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03DDE" w14:textId="49B2527B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40"/>
          <w:lang w:eastAsia="en-GB"/>
        </w:rPr>
      </w:pPr>
      <w:bookmarkStart w:id="0" w:name="_GoBack"/>
      <w:bookmarkEnd w:id="0"/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>Application for Provider Access</w:t>
      </w: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ab/>
      </w: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ab/>
        <w:t xml:space="preserve"> </w:t>
      </w:r>
    </w:p>
    <w:p w14:paraId="3DF221B9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40"/>
          <w:lang w:eastAsia="en-GB"/>
        </w:rPr>
      </w:pPr>
    </w:p>
    <w:p w14:paraId="0D049944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24"/>
          <w:szCs w:val="24"/>
          <w:lang w:eastAsia="en-GB"/>
        </w:rPr>
        <w:t xml:space="preserve">Introduction </w:t>
      </w:r>
    </w:p>
    <w:p w14:paraId="04787E21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1D8B62DA" w14:textId="6B92DDCF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This </w:t>
      </w:r>
      <w:r>
        <w:rPr>
          <w:rFonts w:ascii="Tw Cen MT" w:hAnsi="Tw Cen MT" w:cs="Arial"/>
          <w:sz w:val="24"/>
          <w:szCs w:val="24"/>
          <w:lang w:eastAsia="en-GB"/>
        </w:rPr>
        <w:t>document 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ets out 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’s arrangements for managing the access of providers to pupils at the </w:t>
      </w:r>
      <w:r w:rsidR="0053353A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for the purpose of giving them information about the provider’s education or training offer. This complies with 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’s legal obligations under Section 42B of the Education Act 1997. </w:t>
      </w:r>
    </w:p>
    <w:p w14:paraId="075BF4C7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6DCA36E1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1A8459C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24"/>
          <w:szCs w:val="24"/>
          <w:lang w:eastAsia="en-GB"/>
        </w:rPr>
        <w:t xml:space="preserve">Pupil entitlement </w:t>
      </w:r>
    </w:p>
    <w:p w14:paraId="2F832C7E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564EA7CD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>
        <w:rPr>
          <w:rFonts w:ascii="Tw Cen MT" w:hAnsi="Tw Cen MT" w:cs="Arial"/>
          <w:sz w:val="24"/>
          <w:szCs w:val="24"/>
          <w:lang w:eastAsia="en-GB"/>
        </w:rPr>
        <w:t>All pupils in years 7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-13 are entitled: </w:t>
      </w:r>
    </w:p>
    <w:p w14:paraId="22885A80" w14:textId="77777777" w:rsidR="00FC2CA6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64049566" w14:textId="77777777" w:rsidR="00FC2CA6" w:rsidRPr="007B2DD7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find out about technical education qualifications and apprenticeships opportunities, as part of a careers programme which provides information on the full range of education and training options available at each transition point; </w:t>
      </w:r>
    </w:p>
    <w:p w14:paraId="1EE44D0A" w14:textId="77777777" w:rsidR="00FC2CA6" w:rsidRPr="007B2DD7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hear from a range of local providers about the opportunities they offer, including technical education and apprenticeships – through options events, assemblies and group discussions and taster events; </w:t>
      </w:r>
    </w:p>
    <w:p w14:paraId="376C2A16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understand how to make applications for the full range of academic and technical courses. </w:t>
      </w:r>
    </w:p>
    <w:p w14:paraId="4B976356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9CAAFD0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</w:p>
    <w:p w14:paraId="3FC782AC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Management of provider access requests </w:t>
      </w:r>
    </w:p>
    <w:p w14:paraId="63ECDE98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</w:p>
    <w:p w14:paraId="11244C75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Procedure </w:t>
      </w:r>
    </w:p>
    <w:p w14:paraId="3895D2CF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24"/>
          <w:lang w:eastAsia="en-GB"/>
        </w:rPr>
      </w:pPr>
    </w:p>
    <w:p w14:paraId="66C532C7" w14:textId="0AD3592E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A provider wishing to request access should contact </w:t>
      </w:r>
      <w:r w:rsidR="00782452">
        <w:rPr>
          <w:rFonts w:ascii="Tw Cen MT" w:hAnsi="Tw Cen MT" w:cs="Arial"/>
          <w:sz w:val="24"/>
          <w:szCs w:val="24"/>
          <w:lang w:eastAsia="en-GB"/>
        </w:rPr>
        <w:t>Simone Newman</w:t>
      </w:r>
    </w:p>
    <w:p w14:paraId="3639E57E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 </w:t>
      </w:r>
    </w:p>
    <w:p w14:paraId="6625ED82" w14:textId="5355BBD8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Telephone: </w:t>
      </w:r>
      <w:r w:rsidR="00782452">
        <w:rPr>
          <w:rFonts w:ascii="Tw Cen MT" w:hAnsi="Tw Cen MT" w:cs="Arial"/>
          <w:sz w:val="24"/>
          <w:szCs w:val="24"/>
          <w:lang w:eastAsia="en-GB"/>
        </w:rPr>
        <w:t>01536 413157</w:t>
      </w:r>
    </w:p>
    <w:p w14:paraId="58159327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4EBB33D5" w14:textId="2145E397" w:rsidR="00FC2CA6" w:rsidRDefault="00FC2CA6" w:rsidP="00FC2CA6">
      <w:pPr>
        <w:autoSpaceDE w:val="0"/>
        <w:autoSpaceDN w:val="0"/>
        <w:adjustRightInd w:val="0"/>
        <w:spacing w:after="0" w:line="240" w:lineRule="auto"/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Email: </w:t>
      </w:r>
      <w:r w:rsidR="00782452">
        <w:rPr>
          <w:rFonts w:ascii="Tw Cen MT" w:hAnsi="Tw Cen MT" w:cs="Arial"/>
          <w:sz w:val="24"/>
          <w:szCs w:val="24"/>
          <w:lang w:eastAsia="en-GB"/>
        </w:rPr>
        <w:t>snewman@bedford.ac.uk</w:t>
      </w:r>
    </w:p>
    <w:p w14:paraId="7EC04519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3127BE4E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Opportunities for access </w:t>
      </w:r>
    </w:p>
    <w:p w14:paraId="5CBC714E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4453954D" w14:textId="39C08B69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offers a comprehensive Careers Education, Information, Advice and Guidance programme and an overview of this programme can be seen in 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’s Careers Charter which can be seen on the </w:t>
      </w:r>
      <w:r w:rsidR="00782452">
        <w:rPr>
          <w:rFonts w:ascii="Tw Cen MT" w:hAnsi="Tw Cen MT" w:cs="Arial"/>
          <w:sz w:val="24"/>
          <w:szCs w:val="24"/>
          <w:lang w:eastAsia="en-GB"/>
        </w:rPr>
        <w:t xml:space="preserve">college 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website. </w:t>
      </w:r>
    </w:p>
    <w:p w14:paraId="55938E40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18C520F1" w14:textId="33213244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Please speak to our 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Student Services Team, who are qualified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Careers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Advisor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>s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to identify the most suitable opportunity for you. </w:t>
      </w:r>
    </w:p>
    <w:p w14:paraId="5D8D8269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</w:p>
    <w:p w14:paraId="18D0CD37" w14:textId="2748FFF3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The </w:t>
      </w:r>
      <w:r w:rsidR="00782452">
        <w:rPr>
          <w:rFonts w:ascii="Tw Cen MT" w:hAnsi="Tw Cen MT" w:cs="Arial"/>
          <w:color w:val="000000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will make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a suitable space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available for discussions between the provider and students, as appropriate to the activity. The </w:t>
      </w:r>
      <w:r w:rsidR="00782452">
        <w:rPr>
          <w:rFonts w:ascii="Tw Cen MT" w:hAnsi="Tw Cen MT" w:cs="Arial"/>
          <w:color w:val="000000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will also make available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ICT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and other specialist equipment to support provider presentations. This will all be discussed and agreed in advance of the visit with the Careers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Advisor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or a member of their team. </w:t>
      </w:r>
    </w:p>
    <w:p w14:paraId="1D5D6D02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</w:p>
    <w:p w14:paraId="242B97C8" w14:textId="73F224C1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Providers are welcome to leave a copy of their prospectus or other relevant course literature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with the 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>Student Services Team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so that they can be displayed in the Careers Section of the </w:t>
      </w:r>
      <w:r w:rsidR="00782452">
        <w:rPr>
          <w:rFonts w:ascii="Tw Cen MT" w:hAnsi="Tw Cen MT" w:cs="Arial"/>
          <w:color w:val="000000"/>
          <w:sz w:val="24"/>
          <w:szCs w:val="24"/>
          <w:lang w:eastAsia="en-GB"/>
        </w:rPr>
        <w:t>college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library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and student services offices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.</w:t>
      </w:r>
    </w:p>
    <w:p w14:paraId="48809D62" w14:textId="77777777" w:rsidR="00EE73AD" w:rsidRDefault="00EE73AD"/>
    <w:sectPr w:rsidR="00EE73AD" w:rsidSect="00292986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6"/>
    <w:rsid w:val="0053353A"/>
    <w:rsid w:val="00782452"/>
    <w:rsid w:val="00DC6954"/>
    <w:rsid w:val="00EE73AD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CDD4"/>
  <w15:chartTrackingRefBased/>
  <w15:docId w15:val="{FAAB3300-2918-4209-9FE7-7ED0D35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Tilley-Sanders, Michelle</cp:lastModifiedBy>
  <cp:revision>2</cp:revision>
  <dcterms:created xsi:type="dcterms:W3CDTF">2021-08-24T08:38:00Z</dcterms:created>
  <dcterms:modified xsi:type="dcterms:W3CDTF">2021-08-24T08:38:00Z</dcterms:modified>
</cp:coreProperties>
</file>